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32" w:rsidRDefault="00F43AC6">
      <w:pPr>
        <w:spacing w:after="57" w:line="259" w:lineRule="auto"/>
        <w:ind w:left="0" w:firstLine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4B32" w:rsidRDefault="00F43AC6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b/>
          <w:color w:val="365F91"/>
          <w:sz w:val="32"/>
        </w:rPr>
        <w:t xml:space="preserve">TEMARIO DE CIENCIAS BÁSICAS 2025 </w:t>
      </w:r>
    </w:p>
    <w:p w:rsidR="00E14B32" w:rsidRDefault="00F43AC6">
      <w:pPr>
        <w:spacing w:after="0" w:line="259" w:lineRule="auto"/>
        <w:ind w:left="2107" w:firstLine="0"/>
        <w:jc w:val="center"/>
      </w:pPr>
      <w:r>
        <w:rPr>
          <w:rFonts w:ascii="Times New Roman" w:eastAsia="Times New Roman" w:hAnsi="Times New Roman" w:cs="Times New Roman"/>
          <w:color w:val="365F91"/>
          <w:sz w:val="32"/>
        </w:rPr>
        <w:t xml:space="preserve"> </w:t>
      </w:r>
    </w:p>
    <w:p w:rsidR="00E14B32" w:rsidRDefault="00F43AC6">
      <w:pPr>
        <w:pStyle w:val="Ttulo1"/>
        <w:ind w:left="-5"/>
      </w:pPr>
      <w:r>
        <w:t xml:space="preserve">MATEMÁTICAS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 xml:space="preserve">I.- Álgebra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1.1.- Lenguaje algebraico.  </w:t>
      </w:r>
    </w:p>
    <w:p w:rsidR="00E14B32" w:rsidRDefault="00F43AC6">
      <w:pPr>
        <w:ind w:left="-5"/>
      </w:pPr>
      <w:r>
        <w:t xml:space="preserve">1.2.- Productos notables.  </w:t>
      </w:r>
    </w:p>
    <w:p w:rsidR="00E14B32" w:rsidRDefault="00F43AC6">
      <w:pPr>
        <w:ind w:left="-5"/>
      </w:pPr>
      <w:r>
        <w:t xml:space="preserve">1.3.- Factorización.  </w:t>
      </w:r>
    </w:p>
    <w:p w:rsidR="00E14B32" w:rsidRDefault="00F43AC6">
      <w:pPr>
        <w:ind w:left="-5"/>
      </w:pPr>
      <w:r>
        <w:t xml:space="preserve">1.4.- Fracciones algebraicas.  </w:t>
      </w:r>
    </w:p>
    <w:p w:rsidR="00E14B32" w:rsidRDefault="00F43AC6">
      <w:pPr>
        <w:ind w:left="-5"/>
      </w:pPr>
      <w:r>
        <w:t xml:space="preserve">1.5.- Ecuaciones lineales.  </w:t>
      </w:r>
    </w:p>
    <w:p w:rsidR="00E14B32" w:rsidRDefault="00F43AC6">
      <w:pPr>
        <w:ind w:left="-5"/>
      </w:pPr>
      <w:r>
        <w:t xml:space="preserve">1.6.- Ecuaciones cuadráticas.  </w:t>
      </w:r>
    </w:p>
    <w:p w:rsidR="00E14B32" w:rsidRDefault="00F43AC6">
      <w:pPr>
        <w:ind w:left="-5" w:right="5114"/>
      </w:pPr>
      <w:r>
        <w:t xml:space="preserve">1.7.- </w:t>
      </w:r>
      <w:r>
        <w:t xml:space="preserve">Sistemas de ecuaciones.  1.8.- Inecuaciones. 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 xml:space="preserve">II.- Geometría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2.1.- Figuras geométricas.  </w:t>
      </w:r>
    </w:p>
    <w:p w:rsidR="00E14B32" w:rsidRDefault="00F43AC6">
      <w:pPr>
        <w:ind w:left="-5"/>
      </w:pPr>
      <w:r>
        <w:t xml:space="preserve">2.2.- Ángulos.  </w:t>
      </w:r>
    </w:p>
    <w:p w:rsidR="00E14B32" w:rsidRDefault="00F43AC6">
      <w:pPr>
        <w:ind w:left="-5"/>
      </w:pPr>
      <w:r>
        <w:t xml:space="preserve">2.3.- Triángulos.  </w:t>
      </w:r>
    </w:p>
    <w:p w:rsidR="00E14B32" w:rsidRDefault="00F43AC6">
      <w:pPr>
        <w:ind w:left="-5" w:right="6240"/>
      </w:pPr>
      <w:r>
        <w:t xml:space="preserve">2.4.- Polígonos.  2.5.- Circunferencia. 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 xml:space="preserve">III.- Trigonometría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3.1.- </w:t>
      </w:r>
      <w:r>
        <w:t xml:space="preserve">Relaciones trigonométricas en el triángulo rectángulo.  </w:t>
      </w:r>
    </w:p>
    <w:p w:rsidR="00E14B32" w:rsidRDefault="00F43AC6">
      <w:pPr>
        <w:ind w:left="-5"/>
      </w:pPr>
      <w:r>
        <w:t xml:space="preserve">3.2.- Funciones trigonométricas.  </w:t>
      </w:r>
    </w:p>
    <w:p w:rsidR="00E14B32" w:rsidRDefault="00F43AC6">
      <w:pPr>
        <w:ind w:left="-5"/>
      </w:pPr>
      <w:r>
        <w:t xml:space="preserve">3.3.- Ley de senos y ley de cosenos.  </w:t>
      </w:r>
    </w:p>
    <w:p w:rsidR="00E14B32" w:rsidRDefault="00F43AC6">
      <w:pPr>
        <w:ind w:left="-5" w:right="2829"/>
      </w:pPr>
      <w:r>
        <w:t xml:space="preserve">3.4.- Identidades trigonométricas.  3.5.- Ecuaciones trigonométricas, logarítmicas y exponenciales. </w:t>
      </w:r>
      <w:r>
        <w:rPr>
          <w:rFonts w:ascii="Times New Roman" w:eastAsia="Times New Roman" w:hAnsi="Times New Roman" w:cs="Times New Roman"/>
        </w:rP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>IV.- Geometría analít</w:t>
      </w:r>
      <w:r>
        <w:t xml:space="preserve">ica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4.1.- Sistemas coordenados.  </w:t>
      </w:r>
    </w:p>
    <w:p w:rsidR="00E14B32" w:rsidRDefault="00F43AC6">
      <w:pPr>
        <w:ind w:left="-5"/>
      </w:pPr>
      <w:r>
        <w:t xml:space="preserve">4.2.- La recta.  </w:t>
      </w:r>
    </w:p>
    <w:p w:rsidR="00E14B32" w:rsidRDefault="00F43AC6">
      <w:pPr>
        <w:ind w:left="-5"/>
      </w:pPr>
      <w:r>
        <w:t xml:space="preserve">4.3.- La circunferencia.  </w:t>
      </w:r>
    </w:p>
    <w:p w:rsidR="00E14B32" w:rsidRDefault="00F43AC6">
      <w:pPr>
        <w:ind w:left="-5"/>
      </w:pPr>
      <w:r>
        <w:t xml:space="preserve">4.4.- La parábola.  </w:t>
      </w:r>
    </w:p>
    <w:p w:rsidR="00E14B32" w:rsidRDefault="00F43AC6">
      <w:pPr>
        <w:ind w:left="-5" w:right="6331"/>
      </w:pPr>
      <w:r>
        <w:t xml:space="preserve">4.5.- La elipse.  4.6.- La hipérbola. 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 xml:space="preserve">V.- Cálculo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5.1.- Funciones.  </w:t>
      </w:r>
    </w:p>
    <w:p w:rsidR="00E14B32" w:rsidRDefault="00F43AC6">
      <w:pPr>
        <w:ind w:left="-5"/>
      </w:pPr>
      <w:r>
        <w:t xml:space="preserve">5.2.- Tipos de funciones.  </w:t>
      </w:r>
    </w:p>
    <w:p w:rsidR="00E14B32" w:rsidRDefault="00F43AC6">
      <w:pPr>
        <w:ind w:left="-5"/>
      </w:pPr>
      <w:r>
        <w:t xml:space="preserve">5.3.- Límites.  </w:t>
      </w:r>
    </w:p>
    <w:p w:rsidR="00E14B32" w:rsidRDefault="00F43AC6">
      <w:pPr>
        <w:ind w:left="-5"/>
      </w:pPr>
      <w:r>
        <w:lastRenderedPageBreak/>
        <w:t xml:space="preserve">5.4.- La derivada.  </w:t>
      </w:r>
    </w:p>
    <w:p w:rsidR="00E14B32" w:rsidRDefault="00F43AC6">
      <w:pPr>
        <w:ind w:left="-5"/>
      </w:pPr>
      <w:r>
        <w:t xml:space="preserve">5.5.- </w:t>
      </w:r>
      <w:r>
        <w:t xml:space="preserve">Aplicaciones de la derivada.  </w:t>
      </w:r>
    </w:p>
    <w:p w:rsidR="00E14B32" w:rsidRDefault="00F43AC6">
      <w:pPr>
        <w:ind w:left="-5"/>
      </w:pPr>
      <w:r>
        <w:t xml:space="preserve">5.6.- Diferenciales.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pStyle w:val="Ttulo1"/>
        <w:ind w:left="-5"/>
      </w:pPr>
      <w:r>
        <w:t xml:space="preserve">FÍSICA 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 xml:space="preserve">I. Mecánica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1.1. Sistemas de unidades y análisis dimensional.  </w:t>
      </w:r>
    </w:p>
    <w:p w:rsidR="00E14B32" w:rsidRDefault="00F43AC6">
      <w:pPr>
        <w:ind w:left="-5"/>
      </w:pPr>
      <w:r>
        <w:t xml:space="preserve">1.2. Estática.  </w:t>
      </w:r>
    </w:p>
    <w:p w:rsidR="00E14B32" w:rsidRDefault="00F43AC6">
      <w:pPr>
        <w:ind w:left="-5"/>
      </w:pPr>
      <w:r>
        <w:t xml:space="preserve">1.2.1. Concepto de fuerza.  </w:t>
      </w:r>
    </w:p>
    <w:p w:rsidR="00E14B32" w:rsidRDefault="00F43AC6">
      <w:pPr>
        <w:ind w:left="-5"/>
      </w:pPr>
      <w:r>
        <w:t xml:space="preserve">1.2.2. Diagrama de cuerpo libre.  </w:t>
      </w:r>
    </w:p>
    <w:p w:rsidR="00E14B32" w:rsidRDefault="00F43AC6">
      <w:pPr>
        <w:ind w:left="-5"/>
      </w:pPr>
      <w:r>
        <w:t xml:space="preserve">1.2.3. Descomposición de una fuerza en componentes.  </w:t>
      </w:r>
    </w:p>
    <w:p w:rsidR="00E14B32" w:rsidRDefault="00F43AC6">
      <w:pPr>
        <w:ind w:left="-5"/>
      </w:pPr>
      <w:r>
        <w:t xml:space="preserve">1.2.4. resultante de fuerzas.  </w:t>
      </w:r>
    </w:p>
    <w:p w:rsidR="00E14B32" w:rsidRDefault="00F43AC6">
      <w:pPr>
        <w:ind w:left="-5"/>
      </w:pPr>
      <w:r>
        <w:t xml:space="preserve">1.2.5. Equilibrio.  </w:t>
      </w:r>
    </w:p>
    <w:p w:rsidR="00E14B32" w:rsidRDefault="00F43AC6">
      <w:pPr>
        <w:ind w:left="-5"/>
      </w:pPr>
      <w:r>
        <w:t xml:space="preserve">1.3. Tipos de movimiento.  </w:t>
      </w:r>
    </w:p>
    <w:p w:rsidR="00E14B32" w:rsidRDefault="00F43AC6">
      <w:pPr>
        <w:ind w:left="-5"/>
      </w:pPr>
      <w:r>
        <w:t xml:space="preserve">1.3.1. Movimiento rectilíneo uniforme.  </w:t>
      </w:r>
    </w:p>
    <w:p w:rsidR="00E14B32" w:rsidRDefault="00F43AC6">
      <w:pPr>
        <w:ind w:left="-5"/>
      </w:pPr>
      <w:r>
        <w:t xml:space="preserve">1.3.2. Movimiento rectilíneo uniformemente acelerado. </w:t>
      </w:r>
      <w:r>
        <w:rPr>
          <w:rFonts w:ascii="Times New Roman" w:eastAsia="Times New Roman" w:hAnsi="Times New Roman" w:cs="Times New Roman"/>
        </w:rPr>
        <w:t xml:space="preserve"> </w:t>
      </w:r>
    </w:p>
    <w:p w:rsidR="00E14B32" w:rsidRDefault="00F43AC6">
      <w:pPr>
        <w:ind w:left="-5"/>
      </w:pPr>
      <w:r>
        <w:t>1.3.3. Movimiento curvil</w:t>
      </w:r>
      <w:r>
        <w:t xml:space="preserve">íneo (tiro parabólico).  </w:t>
      </w:r>
    </w:p>
    <w:p w:rsidR="00E14B32" w:rsidRDefault="00F43AC6">
      <w:pPr>
        <w:ind w:left="-5"/>
      </w:pPr>
      <w:r>
        <w:t xml:space="preserve">1.3.4. Movimiento circular uniforme.  </w:t>
      </w:r>
    </w:p>
    <w:p w:rsidR="00E14B32" w:rsidRDefault="00F43AC6">
      <w:pPr>
        <w:ind w:left="-5"/>
      </w:pPr>
      <w:r>
        <w:t xml:space="preserve">1.3.5. Movimiento circular uniformemente acelerado.  </w:t>
      </w:r>
    </w:p>
    <w:p w:rsidR="00E14B32" w:rsidRDefault="00F43AC6">
      <w:pPr>
        <w:ind w:left="-5"/>
      </w:pPr>
      <w:r>
        <w:t xml:space="preserve">1.4. Cinética.  </w:t>
      </w:r>
    </w:p>
    <w:p w:rsidR="00E14B32" w:rsidRDefault="00F43AC6">
      <w:pPr>
        <w:ind w:left="-5"/>
      </w:pPr>
      <w:r>
        <w:t xml:space="preserve">1.4.1. Rozamiento.  </w:t>
      </w:r>
    </w:p>
    <w:p w:rsidR="00E14B32" w:rsidRDefault="00F43AC6">
      <w:pPr>
        <w:ind w:left="-5"/>
      </w:pPr>
      <w:r>
        <w:t xml:space="preserve">1.4.2. Segunda ley de Newton.  </w:t>
      </w:r>
    </w:p>
    <w:p w:rsidR="00E14B32" w:rsidRDefault="00F43AC6">
      <w:pPr>
        <w:ind w:left="-5"/>
      </w:pPr>
      <w:r>
        <w:t xml:space="preserve">1.4.3. Trabajo y energía.  </w:t>
      </w:r>
    </w:p>
    <w:p w:rsidR="00E14B32" w:rsidRDefault="00F43AC6">
      <w:pPr>
        <w:ind w:left="-5"/>
      </w:pPr>
      <w:r>
        <w:t>1.4.3.1. Principio de trabajo y energía</w:t>
      </w:r>
      <w:r>
        <w:t xml:space="preserve">.  </w:t>
      </w:r>
    </w:p>
    <w:p w:rsidR="00E14B32" w:rsidRDefault="00F43AC6">
      <w:pPr>
        <w:ind w:left="-5"/>
      </w:pPr>
      <w:r>
        <w:t xml:space="preserve">1.4.3.2. Potencia y eficiencia.  </w:t>
      </w:r>
    </w:p>
    <w:p w:rsidR="00E14B32" w:rsidRDefault="00F43AC6">
      <w:pPr>
        <w:ind w:left="-5"/>
      </w:pPr>
      <w:r>
        <w:t xml:space="preserve">1.4.3.3. Energía cinética y potencial.  </w:t>
      </w:r>
    </w:p>
    <w:p w:rsidR="00E14B32" w:rsidRDefault="00F43AC6">
      <w:pPr>
        <w:ind w:left="-5"/>
      </w:pPr>
      <w:r>
        <w:t xml:space="preserve">1.4.4. Impulso y cantidad de movimiento.  </w:t>
      </w:r>
    </w:p>
    <w:p w:rsidR="00E14B32" w:rsidRDefault="00F43AC6">
      <w:pPr>
        <w:ind w:left="-5"/>
      </w:pPr>
      <w:r>
        <w:t xml:space="preserve">1.5. Mecánica de fluidos.  </w:t>
      </w:r>
    </w:p>
    <w:p w:rsidR="00E14B32" w:rsidRDefault="00F43AC6">
      <w:pPr>
        <w:ind w:left="-5" w:right="5864"/>
      </w:pPr>
      <w:r>
        <w:t xml:space="preserve">1.5.1. Hidrostática.  1.5.2. Hidrodinámica. 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 xml:space="preserve">II. Física molecular y calor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2.1. Fuerzas moleculares en los sólidos y en los líquidos.  </w:t>
      </w:r>
    </w:p>
    <w:p w:rsidR="00E14B32" w:rsidRDefault="00F43AC6">
      <w:pPr>
        <w:ind w:left="-5"/>
      </w:pPr>
      <w:r>
        <w:t xml:space="preserve">2.1.1. Ley de Hooke.  </w:t>
      </w:r>
    </w:p>
    <w:p w:rsidR="00E14B32" w:rsidRDefault="00F43AC6">
      <w:pPr>
        <w:ind w:left="-5"/>
      </w:pPr>
      <w:r>
        <w:t xml:space="preserve">2.1.2. Módulo de Young.  </w:t>
      </w:r>
    </w:p>
    <w:p w:rsidR="00E14B32" w:rsidRDefault="00F43AC6">
      <w:pPr>
        <w:ind w:left="-5"/>
      </w:pPr>
      <w:r>
        <w:t xml:space="preserve">2.1.3. Tensión superficial.  </w:t>
      </w:r>
    </w:p>
    <w:p w:rsidR="00E14B32" w:rsidRDefault="00F43AC6">
      <w:pPr>
        <w:ind w:left="-5"/>
      </w:pPr>
      <w:r>
        <w:t xml:space="preserve">2.1.4. Capilaridad.  </w:t>
      </w:r>
    </w:p>
    <w:p w:rsidR="00E14B32" w:rsidRDefault="00F43AC6">
      <w:pPr>
        <w:ind w:left="-5"/>
      </w:pPr>
      <w:r>
        <w:t xml:space="preserve">2.2. Temperatura y dilatación.  </w:t>
      </w:r>
    </w:p>
    <w:p w:rsidR="00E14B32" w:rsidRDefault="00F43AC6">
      <w:pPr>
        <w:ind w:left="-5"/>
      </w:pPr>
      <w:r>
        <w:t xml:space="preserve">2.3. Calor y su propagación.  </w:t>
      </w:r>
    </w:p>
    <w:p w:rsidR="00E14B32" w:rsidRDefault="00F43AC6">
      <w:pPr>
        <w:ind w:left="-5"/>
      </w:pPr>
      <w:r>
        <w:t xml:space="preserve">2.4. Gases ideales.  </w:t>
      </w:r>
    </w:p>
    <w:p w:rsidR="00E14B32" w:rsidRDefault="00F43AC6">
      <w:pPr>
        <w:ind w:left="-5"/>
      </w:pPr>
      <w:r>
        <w:lastRenderedPageBreak/>
        <w:t xml:space="preserve">2.5. Calor, trabajo y máquinas térmicas.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pStyle w:val="Ttulo2"/>
        <w:ind w:left="-5"/>
      </w:pPr>
      <w:r>
        <w:t xml:space="preserve">III. Electricidad y magnetismo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3.1. Fuerza eléctrica.  </w:t>
      </w:r>
    </w:p>
    <w:p w:rsidR="00E14B32" w:rsidRDefault="00F43AC6">
      <w:pPr>
        <w:ind w:left="-5"/>
      </w:pPr>
      <w:r>
        <w:t xml:space="preserve">3.1.1. Carga eléctrica.  </w:t>
      </w:r>
    </w:p>
    <w:p w:rsidR="00E14B32" w:rsidRDefault="00F43AC6">
      <w:pPr>
        <w:ind w:left="-5"/>
      </w:pPr>
      <w:r>
        <w:t xml:space="preserve">3.1.2. Conservación de la carga eléctrica.  </w:t>
      </w:r>
    </w:p>
    <w:p w:rsidR="00E14B32" w:rsidRDefault="00F43AC6">
      <w:pPr>
        <w:ind w:left="-5"/>
      </w:pPr>
      <w:r>
        <w:t xml:space="preserve">3.1.3. Ley de Coulomb.  </w:t>
      </w:r>
    </w:p>
    <w:p w:rsidR="00E14B32" w:rsidRDefault="00F43AC6">
      <w:pPr>
        <w:ind w:left="-5"/>
      </w:pPr>
      <w:r>
        <w:t xml:space="preserve">3.2. Campo eléctrico.  </w:t>
      </w:r>
    </w:p>
    <w:p w:rsidR="00E14B32" w:rsidRDefault="00F43AC6">
      <w:pPr>
        <w:ind w:left="-5"/>
      </w:pPr>
      <w:r>
        <w:t xml:space="preserve">3.2.1. Intensidad de campo eléctrico.  </w:t>
      </w:r>
    </w:p>
    <w:p w:rsidR="00E14B32" w:rsidRDefault="00F43AC6">
      <w:pPr>
        <w:ind w:left="-5"/>
      </w:pPr>
      <w:r>
        <w:t xml:space="preserve">3.2.2. Potencial eléctrico.  </w:t>
      </w:r>
    </w:p>
    <w:p w:rsidR="00E14B32" w:rsidRDefault="00F43AC6">
      <w:pPr>
        <w:ind w:left="-5"/>
      </w:pPr>
      <w:r>
        <w:t xml:space="preserve">3.3. Corriente y resistencia.  </w:t>
      </w:r>
    </w:p>
    <w:p w:rsidR="00E14B32" w:rsidRDefault="00F43AC6">
      <w:pPr>
        <w:ind w:left="-5"/>
      </w:pPr>
      <w:r>
        <w:t xml:space="preserve">3.4. Circuitos eléctricos de corriente directa.  </w:t>
      </w:r>
    </w:p>
    <w:p w:rsidR="00E14B32" w:rsidRDefault="00F43AC6">
      <w:pPr>
        <w:ind w:left="-5"/>
      </w:pPr>
      <w:r>
        <w:t xml:space="preserve">3.4.1. Ley de Ohm.  </w:t>
      </w:r>
    </w:p>
    <w:p w:rsidR="00E14B32" w:rsidRDefault="00F43AC6">
      <w:pPr>
        <w:ind w:left="-5"/>
      </w:pPr>
      <w:r>
        <w:t xml:space="preserve">3.4.2. Potencia eléctrica.  </w:t>
      </w:r>
    </w:p>
    <w:p w:rsidR="00E14B32" w:rsidRDefault="00F43AC6">
      <w:pPr>
        <w:ind w:left="-5"/>
      </w:pPr>
      <w:r>
        <w:t xml:space="preserve">3.5. Magnetismo.  </w:t>
      </w:r>
    </w:p>
    <w:p w:rsidR="00E14B32" w:rsidRDefault="00F43AC6">
      <w:pPr>
        <w:ind w:left="-5"/>
      </w:pPr>
      <w:r>
        <w:t xml:space="preserve">3.5.1. Campo magnético.  </w:t>
      </w:r>
    </w:p>
    <w:p w:rsidR="00E14B32" w:rsidRDefault="00F43AC6">
      <w:pPr>
        <w:ind w:left="-5"/>
      </w:pPr>
      <w:r>
        <w:t>3.5.2. Im</w:t>
      </w:r>
      <w:r>
        <w:t xml:space="preserve">anes.  </w:t>
      </w:r>
    </w:p>
    <w:p w:rsidR="00E14B32" w:rsidRDefault="00F43AC6">
      <w:pPr>
        <w:ind w:left="-5"/>
      </w:pPr>
      <w:r>
        <w:t xml:space="preserve">3.5.3. Propiedades de los materiales magnéticos.  </w:t>
      </w:r>
    </w:p>
    <w:p w:rsidR="00E14B32" w:rsidRDefault="00F43AC6">
      <w:pPr>
        <w:ind w:left="-5"/>
      </w:pPr>
      <w:r>
        <w:t xml:space="preserve">3.5.4. Circuitos magnéticos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lastRenderedPageBreak/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pStyle w:val="Ttulo1"/>
        <w:ind w:left="-5"/>
      </w:pPr>
      <w:r>
        <w:t xml:space="preserve">QUÍMICA 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 xml:space="preserve">I. Estructura atómica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1.1. El átomo.  </w:t>
      </w:r>
    </w:p>
    <w:p w:rsidR="00E14B32" w:rsidRDefault="00F43AC6">
      <w:pPr>
        <w:ind w:left="-5"/>
      </w:pPr>
      <w:r>
        <w:t xml:space="preserve">1.1.1. Modelos atómicos.  </w:t>
      </w:r>
    </w:p>
    <w:p w:rsidR="00E14B32" w:rsidRDefault="00F43AC6">
      <w:pPr>
        <w:ind w:left="-5"/>
      </w:pPr>
      <w:r>
        <w:t xml:space="preserve">1.1.2. Partículas subatómicas.  </w:t>
      </w:r>
    </w:p>
    <w:p w:rsidR="00E14B32" w:rsidRDefault="00F43AC6">
      <w:pPr>
        <w:ind w:left="-5"/>
      </w:pPr>
      <w:r>
        <w:t xml:space="preserve">1.1.3. Números cuánticos.  </w:t>
      </w:r>
    </w:p>
    <w:p w:rsidR="00E14B32" w:rsidRDefault="00F43AC6">
      <w:pPr>
        <w:ind w:left="-5"/>
      </w:pPr>
      <w:r>
        <w:t xml:space="preserve">1.2. Tabla periódica.  </w:t>
      </w:r>
    </w:p>
    <w:p w:rsidR="00E14B32" w:rsidRDefault="00F43AC6">
      <w:pPr>
        <w:ind w:left="-5"/>
      </w:pPr>
      <w:r>
        <w:t xml:space="preserve">1.2.1. Desarrollo de la tabla periódica.  </w:t>
      </w:r>
    </w:p>
    <w:p w:rsidR="00E14B32" w:rsidRDefault="00F43AC6">
      <w:pPr>
        <w:ind w:left="-5"/>
      </w:pPr>
      <w:r>
        <w:t xml:space="preserve">1.2.2. Organización de la tabla periódica.  </w:t>
      </w:r>
    </w:p>
    <w:p w:rsidR="00E14B32" w:rsidRDefault="00F43AC6">
      <w:pPr>
        <w:ind w:left="-5"/>
      </w:pPr>
      <w:r>
        <w:t xml:space="preserve">1.2.3. Propiedades periódicas.  </w:t>
      </w:r>
    </w:p>
    <w:p w:rsidR="00E14B32" w:rsidRDefault="00F43AC6">
      <w:pPr>
        <w:ind w:left="-5"/>
      </w:pPr>
      <w:r>
        <w:t xml:space="preserve">1.3. Enlaces químicos.  </w:t>
      </w:r>
    </w:p>
    <w:p w:rsidR="00E14B32" w:rsidRDefault="00F43AC6">
      <w:pPr>
        <w:ind w:left="-5"/>
      </w:pPr>
      <w:r>
        <w:t xml:space="preserve">1.3.1. Enlaces interatómicos.  </w:t>
      </w:r>
    </w:p>
    <w:p w:rsidR="00E14B32" w:rsidRDefault="00F43AC6">
      <w:pPr>
        <w:ind w:left="-5"/>
      </w:pPr>
      <w:r>
        <w:t xml:space="preserve">1.3.2. Enlaces intermoleculares.  </w:t>
      </w:r>
    </w:p>
    <w:p w:rsidR="00E14B32" w:rsidRDefault="00F43AC6">
      <w:pPr>
        <w:ind w:left="-5"/>
      </w:pPr>
      <w:r>
        <w:t xml:space="preserve">1.4. Nomenclatura y obtención de compuestos inorgánicos.  </w:t>
      </w:r>
    </w:p>
    <w:p w:rsidR="00E14B32" w:rsidRDefault="00F43AC6">
      <w:pPr>
        <w:ind w:left="-5"/>
      </w:pPr>
      <w:r>
        <w:t xml:space="preserve">1.4.1. Compuestos binarios.  </w:t>
      </w:r>
    </w:p>
    <w:p w:rsidR="00E14B32" w:rsidRDefault="00F43AC6">
      <w:pPr>
        <w:ind w:left="-5"/>
      </w:pPr>
      <w:r>
        <w:t xml:space="preserve">1.4.1.1. Óxidos básicos.  </w:t>
      </w:r>
    </w:p>
    <w:p w:rsidR="00E14B32" w:rsidRDefault="00F43AC6">
      <w:pPr>
        <w:ind w:left="-5"/>
      </w:pPr>
      <w:r>
        <w:t xml:space="preserve">1.4.1.2. Óxidos ácidos.  </w:t>
      </w:r>
    </w:p>
    <w:p w:rsidR="00E14B32" w:rsidRDefault="00F43AC6">
      <w:pPr>
        <w:ind w:left="-5"/>
      </w:pPr>
      <w:r>
        <w:t xml:space="preserve">1.4.1.3. Hidruros.  </w:t>
      </w:r>
    </w:p>
    <w:p w:rsidR="00E14B32" w:rsidRDefault="00F43AC6">
      <w:pPr>
        <w:ind w:left="-5"/>
      </w:pPr>
      <w:r>
        <w:t xml:space="preserve">1.4.1.4. Hidrácidos.  </w:t>
      </w:r>
    </w:p>
    <w:p w:rsidR="00E14B32" w:rsidRDefault="00F43AC6">
      <w:pPr>
        <w:ind w:left="-5"/>
      </w:pPr>
      <w:r>
        <w:t>1.4</w:t>
      </w:r>
      <w:r>
        <w:t xml:space="preserve">.1.5. Sales sencillas.  </w:t>
      </w:r>
    </w:p>
    <w:p w:rsidR="00E14B32" w:rsidRDefault="00F43AC6">
      <w:pPr>
        <w:ind w:left="-5"/>
      </w:pPr>
      <w:r>
        <w:t xml:space="preserve">1.4.2. Compuestos ternarios.  </w:t>
      </w:r>
    </w:p>
    <w:p w:rsidR="00E14B32" w:rsidRDefault="00F43AC6">
      <w:pPr>
        <w:ind w:left="-5"/>
      </w:pPr>
      <w:r>
        <w:t xml:space="preserve">1.4.2.1. Oxiácidos.  </w:t>
      </w:r>
    </w:p>
    <w:p w:rsidR="00E14B32" w:rsidRDefault="00F43AC6">
      <w:pPr>
        <w:ind w:left="-5"/>
      </w:pPr>
      <w:r>
        <w:t xml:space="preserve">1.4.2.2. Hidróxidos.  </w:t>
      </w:r>
    </w:p>
    <w:p w:rsidR="00E14B32" w:rsidRDefault="00F43AC6">
      <w:pPr>
        <w:ind w:left="-5"/>
      </w:pPr>
      <w:r>
        <w:t xml:space="preserve">1.4.2.3. Oxisales.  </w:t>
      </w:r>
    </w:p>
    <w:p w:rsidR="00E14B32" w:rsidRDefault="00F43AC6">
      <w:pPr>
        <w:ind w:left="-5"/>
      </w:pPr>
      <w:r>
        <w:t xml:space="preserve">1.4.3. Compuestos cuaternarios.  </w:t>
      </w:r>
    </w:p>
    <w:p w:rsidR="00E14B32" w:rsidRDefault="00F43AC6">
      <w:pPr>
        <w:ind w:left="-5"/>
      </w:pPr>
      <w:r>
        <w:lastRenderedPageBreak/>
        <w:t xml:space="preserve">1.4.3.1. sales ácidas.  </w:t>
      </w:r>
    </w:p>
    <w:p w:rsidR="00E14B32" w:rsidRDefault="00F43AC6">
      <w:pPr>
        <w:ind w:left="-5" w:right="5670"/>
      </w:pPr>
      <w:r>
        <w:t xml:space="preserve">1.4.3.2. sales básicas.  1.4.4. Reacciones químicas.  </w:t>
      </w:r>
    </w:p>
    <w:p w:rsidR="00E14B32" w:rsidRDefault="00F43AC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65F91"/>
          <w:sz w:val="23"/>
        </w:rPr>
        <w:t xml:space="preserve"> </w:t>
      </w:r>
    </w:p>
    <w:p w:rsidR="00E14B32" w:rsidRDefault="00F43AC6">
      <w:pPr>
        <w:pStyle w:val="Ttulo2"/>
        <w:ind w:left="-5"/>
      </w:pPr>
      <w:r>
        <w:t>II. Estequiometría</w:t>
      </w:r>
      <w:r>
        <w:t xml:space="preserve">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2.1. Leyes estequiométricas.  </w:t>
      </w:r>
    </w:p>
    <w:p w:rsidR="00E14B32" w:rsidRDefault="00F43AC6">
      <w:pPr>
        <w:ind w:left="-5"/>
      </w:pPr>
      <w:r>
        <w:t xml:space="preserve">2.2. Balanceo de ecuaciones.  </w:t>
      </w:r>
    </w:p>
    <w:p w:rsidR="00E14B32" w:rsidRDefault="00F43AC6">
      <w:pPr>
        <w:ind w:left="-5"/>
      </w:pPr>
      <w:r>
        <w:t xml:space="preserve">2.3. Cálculos estequiométricos.  </w:t>
      </w:r>
    </w:p>
    <w:p w:rsidR="00E14B32" w:rsidRDefault="00F43AC6">
      <w:pPr>
        <w:ind w:left="-5"/>
      </w:pPr>
      <w:r>
        <w:t xml:space="preserve">2.4. Concentración.  </w:t>
      </w:r>
    </w:p>
    <w:p w:rsidR="00E14B32" w:rsidRDefault="00F43AC6">
      <w:pPr>
        <w:ind w:left="-5"/>
      </w:pPr>
      <w:r>
        <w:t xml:space="preserve">2.4.1. Molalidad.  </w:t>
      </w:r>
    </w:p>
    <w:p w:rsidR="00E14B32" w:rsidRDefault="00F43AC6">
      <w:pPr>
        <w:ind w:left="-5"/>
      </w:pPr>
      <w:r>
        <w:t xml:space="preserve">2.4.2. Molaridad.  </w:t>
      </w:r>
    </w:p>
    <w:p w:rsidR="00E14B32" w:rsidRDefault="00F43AC6">
      <w:pPr>
        <w:ind w:left="-5"/>
      </w:pPr>
      <w:r>
        <w:t xml:space="preserve">2.4.3. Normalidad.  </w:t>
      </w:r>
    </w:p>
    <w:p w:rsidR="00E14B32" w:rsidRDefault="00F43AC6">
      <w:pPr>
        <w:ind w:left="-5"/>
      </w:pPr>
      <w:r>
        <w:t xml:space="preserve">2.4.4. Porcentual.  </w:t>
      </w:r>
    </w:p>
    <w:p w:rsidR="00E14B32" w:rsidRDefault="00F43AC6">
      <w:pPr>
        <w:ind w:left="-5"/>
      </w:pPr>
      <w:r>
        <w:t xml:space="preserve">2.5. Ácidos y bases.  </w:t>
      </w:r>
    </w:p>
    <w:p w:rsidR="00E14B32" w:rsidRDefault="00F43AC6">
      <w:pPr>
        <w:ind w:left="-5"/>
      </w:pPr>
      <w:r>
        <w:t xml:space="preserve">2.5.1. Modelos ácido-base. </w:t>
      </w:r>
      <w:r>
        <w:rPr>
          <w:rFonts w:ascii="Times New Roman" w:eastAsia="Times New Roman" w:hAnsi="Times New Roman" w:cs="Times New Roman"/>
        </w:rPr>
        <w:t xml:space="preserve"> </w:t>
      </w:r>
    </w:p>
    <w:p w:rsidR="00E14B32" w:rsidRDefault="00F43AC6">
      <w:pPr>
        <w:ind w:left="-5"/>
      </w:pPr>
      <w:r>
        <w:t xml:space="preserve">2.5.2. Conceptos de ph y poh.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spacing w:after="0" w:line="259" w:lineRule="auto"/>
        <w:ind w:left="0" w:firstLine="0"/>
      </w:pPr>
      <w:r>
        <w:t xml:space="preserve"> </w:t>
      </w:r>
    </w:p>
    <w:p w:rsidR="00E14B32" w:rsidRDefault="00F43AC6">
      <w:pPr>
        <w:pStyle w:val="Ttulo2"/>
        <w:ind w:left="-5"/>
      </w:pPr>
      <w:r>
        <w:t xml:space="preserve">III. Química del carbono </w:t>
      </w:r>
      <w:r>
        <w:rPr>
          <w:color w:val="000000"/>
        </w:rPr>
        <w:t xml:space="preserve"> </w:t>
      </w:r>
    </w:p>
    <w:p w:rsidR="00E14B32" w:rsidRDefault="00F43AC6">
      <w:pPr>
        <w:ind w:left="-5"/>
      </w:pPr>
      <w:r>
        <w:t xml:space="preserve">3.1. Nomenclatura y mecanismos de reacciones de hidrocarburos.  </w:t>
      </w:r>
    </w:p>
    <w:p w:rsidR="00E14B32" w:rsidRDefault="00F43AC6">
      <w:pPr>
        <w:ind w:left="-5"/>
      </w:pPr>
      <w:r>
        <w:t xml:space="preserve">3.1.1. Alcanos.  </w:t>
      </w:r>
    </w:p>
    <w:p w:rsidR="00E14B32" w:rsidRDefault="00F43AC6">
      <w:pPr>
        <w:ind w:left="-5"/>
      </w:pPr>
      <w:r>
        <w:t xml:space="preserve">3.1.2. Alquenos.  </w:t>
      </w:r>
    </w:p>
    <w:p w:rsidR="00E14B32" w:rsidRDefault="00F43AC6">
      <w:pPr>
        <w:ind w:left="-5"/>
      </w:pPr>
      <w:r>
        <w:t xml:space="preserve">3.1.3. Alquinos.  </w:t>
      </w:r>
    </w:p>
    <w:p w:rsidR="00E14B32" w:rsidRDefault="00F43AC6">
      <w:pPr>
        <w:ind w:left="-5"/>
      </w:pPr>
      <w:r>
        <w:t>3.2. Nomenclatura y mecanismos de reacciones de los grupos funciona</w:t>
      </w:r>
      <w:r>
        <w:t xml:space="preserve">les.  </w:t>
      </w:r>
    </w:p>
    <w:p w:rsidR="00E14B32" w:rsidRDefault="00F43AC6">
      <w:pPr>
        <w:ind w:left="-5"/>
      </w:pPr>
      <w:r>
        <w:t xml:space="preserve">3.2.1. Alcohol.  </w:t>
      </w:r>
    </w:p>
    <w:p w:rsidR="00E14B32" w:rsidRDefault="00F43AC6">
      <w:pPr>
        <w:ind w:left="-5"/>
      </w:pPr>
      <w:r>
        <w:t xml:space="preserve">3.2.2. Éter.  </w:t>
      </w:r>
    </w:p>
    <w:p w:rsidR="00E14B32" w:rsidRDefault="00F43AC6">
      <w:pPr>
        <w:ind w:left="-5"/>
      </w:pPr>
      <w:r>
        <w:t xml:space="preserve">3.2.3. Aldehído.  </w:t>
      </w:r>
    </w:p>
    <w:p w:rsidR="00E14B32" w:rsidRDefault="00F43AC6">
      <w:pPr>
        <w:ind w:left="-5"/>
      </w:pPr>
      <w:r>
        <w:t xml:space="preserve">3.2.4. Cetona.  </w:t>
      </w:r>
    </w:p>
    <w:p w:rsidR="00E14B32" w:rsidRDefault="00F43AC6">
      <w:pPr>
        <w:ind w:left="-5"/>
      </w:pPr>
      <w:r>
        <w:t xml:space="preserve">3.2.5. Ácido carboxílico.  </w:t>
      </w:r>
    </w:p>
    <w:p w:rsidR="00E14B32" w:rsidRDefault="00F43AC6">
      <w:pPr>
        <w:ind w:left="-5"/>
      </w:pPr>
      <w:r>
        <w:t xml:space="preserve">3.2.6. Ester.  </w:t>
      </w:r>
    </w:p>
    <w:p w:rsidR="00E14B32" w:rsidRDefault="00F43AC6">
      <w:pPr>
        <w:ind w:left="-5"/>
      </w:pPr>
      <w:r>
        <w:t xml:space="preserve">3.2.7. Amida.  </w:t>
      </w:r>
    </w:p>
    <w:p w:rsidR="00E14B32" w:rsidRDefault="00F43AC6">
      <w:pPr>
        <w:spacing w:after="53"/>
        <w:ind w:left="-5"/>
      </w:pPr>
      <w:r>
        <w:t xml:space="preserve">3.2.8. Amina.  </w:t>
      </w:r>
    </w:p>
    <w:p w:rsidR="00E14B32" w:rsidRDefault="00F43AC6">
      <w:pPr>
        <w:ind w:left="-5"/>
      </w:pPr>
      <w:r>
        <w:t>3.2.9. Halogenuro de alquilo.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14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/>
      <w:pgMar w:top="2151" w:right="2879" w:bottom="1956" w:left="1419" w:header="602" w:footer="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AC6" w:rsidRDefault="00F43AC6">
      <w:pPr>
        <w:spacing w:after="0" w:line="240" w:lineRule="auto"/>
      </w:pPr>
      <w:r>
        <w:separator/>
      </w:r>
    </w:p>
  </w:endnote>
  <w:endnote w:type="continuationSeparator" w:id="0">
    <w:p w:rsidR="00F43AC6" w:rsidRDefault="00F4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2" w:rsidRDefault="00F43AC6">
    <w:pPr>
      <w:spacing w:after="91" w:line="259" w:lineRule="auto"/>
      <w:ind w:left="0" w:right="28" w:firstLine="0"/>
      <w:jc w:val="center"/>
    </w:pPr>
    <w:r>
      <w:rPr>
        <w:rFonts w:ascii="Courier New" w:eastAsia="Courier New" w:hAnsi="Courier New" w:cs="Courier New"/>
        <w:color w:val="737373"/>
        <w:sz w:val="16"/>
      </w:rPr>
      <w:t xml:space="preserve"> </w:t>
    </w:r>
  </w:p>
  <w:p w:rsidR="00E14B32" w:rsidRDefault="00F43AC6">
    <w:pPr>
      <w:spacing w:after="39" w:line="259" w:lineRule="auto"/>
      <w:ind w:left="218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4390009</wp:posOffset>
              </wp:positionH>
              <wp:positionV relativeFrom="page">
                <wp:posOffset>8967215</wp:posOffset>
              </wp:positionV>
              <wp:extent cx="2957194" cy="533583"/>
              <wp:effectExtent l="0" t="0" r="0" b="0"/>
              <wp:wrapNone/>
              <wp:docPr id="6349" name="Group 6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7194" cy="533583"/>
                        <a:chOff x="0" y="0"/>
                        <a:chExt cx="2957194" cy="533583"/>
                      </a:xfrm>
                    </wpg:grpSpPr>
                    <pic:pic xmlns:pic="http://schemas.openxmlformats.org/drawingml/2006/picture">
                      <pic:nvPicPr>
                        <pic:cNvPr id="6350" name="Picture 63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89099" y="21337"/>
                          <a:ext cx="768096" cy="4541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45" name="Shape 6745"/>
                      <wps:cNvSpPr/>
                      <wps:spPr>
                        <a:xfrm>
                          <a:off x="0" y="411480"/>
                          <a:ext cx="1280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414" h="9144">
                              <a:moveTo>
                                <a:pt x="0" y="0"/>
                              </a:moveTo>
                              <a:lnTo>
                                <a:pt x="1280414" y="0"/>
                              </a:lnTo>
                              <a:lnTo>
                                <a:pt x="1280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3" name="Rectangle 6353"/>
                      <wps:cNvSpPr/>
                      <wps:spPr>
                        <a:xfrm>
                          <a:off x="609600" y="440349"/>
                          <a:ext cx="81482" cy="124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4B32" w:rsidRDefault="00F43AC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BC8E53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51" name="Picture 63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91691" y="0"/>
                          <a:ext cx="553212" cy="525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9" style="width:232.85pt;height:42.0144pt;position:absolute;z-index:-2147483616;mso-position-horizontal-relative:page;mso-position-horizontal:absolute;margin-left:345.67pt;mso-position-vertical-relative:page;margin-top:706.08pt;" coordsize="29571,5335">
              <v:shape id="Picture 6350" style="position:absolute;width:7680;height:4541;left:21890;top:213;" filled="f">
                <v:imagedata r:id="rId9"/>
              </v:shape>
              <v:shape id="Shape 6746" style="position:absolute;width:12804;height:91;left:0;top:4114;" coordsize="1280414,9144" path="m0,0l1280414,0l1280414,9144l0,9144l0,0">
                <v:stroke weight="0pt" endcap="flat" joinstyle="miter" miterlimit="10" on="false" color="#000000" opacity="0"/>
                <v:fill on="true" color="#0000ff"/>
              </v:shape>
              <v:rect id="Rectangle 6353" style="position:absolute;width:814;height:1240;left:6096;top:44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ourier New" w:hAnsi="Courier New" w:eastAsia="Courier New" w:ascii="Courier New"/>
                          <w:color w:val="bc8e53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6351" style="position:absolute;width:5532;height:5257;left:15916;top:0;" filled="f">
                <v:imagedata r:id="rId10"/>
              </v:shape>
            </v:group>
          </w:pict>
        </mc:Fallback>
      </mc:AlternateContent>
    </w:r>
    <w:r>
      <w:rPr>
        <w:rFonts w:ascii="Courier New" w:eastAsia="Courier New" w:hAnsi="Courier New" w:cs="Courier New"/>
        <w:color w:val="BC8E53"/>
        <w:sz w:val="16"/>
      </w:rPr>
      <w:t xml:space="preserve">Ave. Tecnológico, Km. 4, Col. Las Playitas, Guaymas, </w:t>
    </w:r>
  </w:p>
  <w:p w:rsidR="00E14B32" w:rsidRDefault="00F43AC6">
    <w:pPr>
      <w:spacing w:after="0" w:line="259" w:lineRule="auto"/>
      <w:ind w:left="1893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Courier New" w:eastAsia="Courier New" w:hAnsi="Courier New" w:cs="Courier New"/>
        <w:color w:val="BC8E53"/>
        <w:sz w:val="16"/>
      </w:rPr>
      <w:t xml:space="preserve">Sonora, C.P. 85480 </w:t>
    </w:r>
  </w:p>
  <w:p w:rsidR="00E14B32" w:rsidRDefault="00F43AC6">
    <w:pPr>
      <w:spacing w:after="105" w:line="259" w:lineRule="auto"/>
      <w:ind w:left="2181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Tels. (622) 221-53-67, email: </w:t>
    </w:r>
    <w:r>
      <w:rPr>
        <w:rFonts w:ascii="Courier New" w:eastAsia="Courier New" w:hAnsi="Courier New" w:cs="Courier New"/>
        <w:color w:val="0000FF"/>
        <w:sz w:val="16"/>
      </w:rPr>
      <w:t>cbas_guaymas@tecnm.mx</w:t>
    </w:r>
    <w:r>
      <w:rPr>
        <w:rFonts w:ascii="Courier New" w:eastAsia="Courier New" w:hAnsi="Courier New" w:cs="Courier New"/>
        <w:color w:val="BC8E53"/>
        <w:sz w:val="16"/>
      </w:rPr>
      <w:t xml:space="preserve"> </w:t>
    </w:r>
  </w:p>
  <w:p w:rsidR="00E14B32" w:rsidRDefault="00F43AC6">
    <w:pPr>
      <w:spacing w:after="0" w:line="259" w:lineRule="auto"/>
      <w:ind w:left="2180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  tecnm.mx | itguaymas.edu.mx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26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Courier New" w:eastAsia="Courier New" w:hAnsi="Courier New" w:cs="Courier New"/>
        <w:color w:val="BC8E53"/>
        <w:sz w:val="24"/>
        <w:vertAlign w:val="superscript"/>
      </w:rPr>
      <w:t xml:space="preserve"> </w:t>
    </w:r>
    <w:r>
      <w:rPr>
        <w:rFonts w:ascii="Courier New" w:eastAsia="Courier New" w:hAnsi="Courier New" w:cs="Courier New"/>
        <w:color w:val="BC8E53"/>
        <w:sz w:val="24"/>
        <w:vertAlign w:val="superscript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0" w:line="259" w:lineRule="auto"/>
      <w:ind w:left="132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0" w:line="259" w:lineRule="auto"/>
      <w:ind w:left="132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2" w:rsidRDefault="00F43AC6">
    <w:pPr>
      <w:spacing w:after="91" w:line="259" w:lineRule="auto"/>
      <w:ind w:left="0" w:right="28" w:firstLine="0"/>
      <w:jc w:val="center"/>
    </w:pPr>
    <w:r>
      <w:rPr>
        <w:rFonts w:ascii="Courier New" w:eastAsia="Courier New" w:hAnsi="Courier New" w:cs="Courier New"/>
        <w:color w:val="737373"/>
        <w:sz w:val="16"/>
      </w:rPr>
      <w:t xml:space="preserve"> </w:t>
    </w:r>
  </w:p>
  <w:p w:rsidR="00E14B32" w:rsidRDefault="00F43AC6">
    <w:pPr>
      <w:spacing w:after="39" w:line="259" w:lineRule="auto"/>
      <w:ind w:left="218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4390009</wp:posOffset>
              </wp:positionH>
              <wp:positionV relativeFrom="page">
                <wp:posOffset>8967215</wp:posOffset>
              </wp:positionV>
              <wp:extent cx="2957194" cy="533583"/>
              <wp:effectExtent l="0" t="0" r="0" b="0"/>
              <wp:wrapNone/>
              <wp:docPr id="6267" name="Group 6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7194" cy="533583"/>
                        <a:chOff x="0" y="0"/>
                        <a:chExt cx="2957194" cy="533583"/>
                      </a:xfrm>
                    </wpg:grpSpPr>
                    <pic:pic xmlns:pic="http://schemas.openxmlformats.org/drawingml/2006/picture">
                      <pic:nvPicPr>
                        <pic:cNvPr id="6268" name="Picture 62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89099" y="21337"/>
                          <a:ext cx="768096" cy="4541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43" name="Shape 6743"/>
                      <wps:cNvSpPr/>
                      <wps:spPr>
                        <a:xfrm>
                          <a:off x="0" y="411480"/>
                          <a:ext cx="1280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414" h="9144">
                              <a:moveTo>
                                <a:pt x="0" y="0"/>
                              </a:moveTo>
                              <a:lnTo>
                                <a:pt x="1280414" y="0"/>
                              </a:lnTo>
                              <a:lnTo>
                                <a:pt x="1280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1" name="Rectangle 6271"/>
                      <wps:cNvSpPr/>
                      <wps:spPr>
                        <a:xfrm>
                          <a:off x="609600" y="440349"/>
                          <a:ext cx="81482" cy="124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4B32" w:rsidRDefault="00F43AC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BC8E53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69" name="Picture 62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91691" y="0"/>
                          <a:ext cx="553212" cy="525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67" style="width:232.85pt;height:42.0144pt;position:absolute;z-index:-2147483616;mso-position-horizontal-relative:page;mso-position-horizontal:absolute;margin-left:345.67pt;mso-position-vertical-relative:page;margin-top:706.08pt;" coordsize="29571,5335">
              <v:shape id="Picture 6268" style="position:absolute;width:7680;height:4541;left:21890;top:213;" filled="f">
                <v:imagedata r:id="rId9"/>
              </v:shape>
              <v:shape id="Shape 6744" style="position:absolute;width:12804;height:91;left:0;top:4114;" coordsize="1280414,9144" path="m0,0l1280414,0l1280414,9144l0,9144l0,0">
                <v:stroke weight="0pt" endcap="flat" joinstyle="miter" miterlimit="10" on="false" color="#000000" opacity="0"/>
                <v:fill on="true" color="#0000ff"/>
              </v:shape>
              <v:rect id="Rectangle 6271" style="position:absolute;width:814;height:1240;left:6096;top:44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ourier New" w:hAnsi="Courier New" w:eastAsia="Courier New" w:ascii="Courier New"/>
                          <w:color w:val="bc8e53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6269" style="position:absolute;width:5532;height:5257;left:15916;top:0;" filled="f">
                <v:imagedata r:id="rId10"/>
              </v:shape>
            </v:group>
          </w:pict>
        </mc:Fallback>
      </mc:AlternateContent>
    </w:r>
    <w:r>
      <w:rPr>
        <w:rFonts w:ascii="Courier New" w:eastAsia="Courier New" w:hAnsi="Courier New" w:cs="Courier New"/>
        <w:color w:val="BC8E53"/>
        <w:sz w:val="16"/>
      </w:rPr>
      <w:t xml:space="preserve">Ave. Tecnológico, Km. 4, Col. Las Playitas, Guaymas, </w:t>
    </w:r>
  </w:p>
  <w:p w:rsidR="00E14B32" w:rsidRDefault="00F43AC6">
    <w:pPr>
      <w:spacing w:after="0" w:line="259" w:lineRule="auto"/>
      <w:ind w:left="1893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Courier New" w:eastAsia="Courier New" w:hAnsi="Courier New" w:cs="Courier New"/>
        <w:color w:val="BC8E53"/>
        <w:sz w:val="16"/>
      </w:rPr>
      <w:t xml:space="preserve">Sonora, C.P. 85480 </w:t>
    </w:r>
  </w:p>
  <w:p w:rsidR="00E14B32" w:rsidRDefault="00F43AC6">
    <w:pPr>
      <w:spacing w:after="105" w:line="259" w:lineRule="auto"/>
      <w:ind w:left="2181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Tels. (622) 221-53-67, email: </w:t>
    </w:r>
    <w:r>
      <w:rPr>
        <w:rFonts w:ascii="Courier New" w:eastAsia="Courier New" w:hAnsi="Courier New" w:cs="Courier New"/>
        <w:color w:val="0000FF"/>
        <w:sz w:val="16"/>
      </w:rPr>
      <w:t>cbas_guaymas@tecnm.mx</w:t>
    </w:r>
    <w:r>
      <w:rPr>
        <w:rFonts w:ascii="Courier New" w:eastAsia="Courier New" w:hAnsi="Courier New" w:cs="Courier New"/>
        <w:color w:val="BC8E53"/>
        <w:sz w:val="16"/>
      </w:rPr>
      <w:t xml:space="preserve"> </w:t>
    </w:r>
  </w:p>
  <w:p w:rsidR="00E14B32" w:rsidRDefault="00F43AC6">
    <w:pPr>
      <w:spacing w:after="0" w:line="259" w:lineRule="auto"/>
      <w:ind w:left="2180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  tecnm.mx | itguaymas.edu.mx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26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Courier New" w:eastAsia="Courier New" w:hAnsi="Courier New" w:cs="Courier New"/>
        <w:color w:val="BC8E53"/>
        <w:sz w:val="24"/>
        <w:vertAlign w:val="superscript"/>
      </w:rPr>
      <w:t xml:space="preserve"> </w:t>
    </w:r>
    <w:r>
      <w:rPr>
        <w:rFonts w:ascii="Courier New" w:eastAsia="Courier New" w:hAnsi="Courier New" w:cs="Courier New"/>
        <w:color w:val="BC8E53"/>
        <w:sz w:val="24"/>
        <w:vertAlign w:val="superscript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0" w:line="259" w:lineRule="auto"/>
      <w:ind w:left="132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0" w:line="259" w:lineRule="auto"/>
      <w:ind w:left="132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2" w:rsidRDefault="00F43AC6">
    <w:pPr>
      <w:spacing w:after="91" w:line="259" w:lineRule="auto"/>
      <w:ind w:left="0" w:right="28" w:firstLine="0"/>
      <w:jc w:val="center"/>
    </w:pPr>
    <w:r>
      <w:rPr>
        <w:rFonts w:ascii="Courier New" w:eastAsia="Courier New" w:hAnsi="Courier New" w:cs="Courier New"/>
        <w:color w:val="737373"/>
        <w:sz w:val="16"/>
      </w:rPr>
      <w:t xml:space="preserve"> </w:t>
    </w:r>
  </w:p>
  <w:p w:rsidR="00E14B32" w:rsidRDefault="00F43AC6">
    <w:pPr>
      <w:spacing w:after="39" w:line="259" w:lineRule="auto"/>
      <w:ind w:left="218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4390009</wp:posOffset>
              </wp:positionH>
              <wp:positionV relativeFrom="page">
                <wp:posOffset>8967215</wp:posOffset>
              </wp:positionV>
              <wp:extent cx="2957194" cy="533583"/>
              <wp:effectExtent l="0" t="0" r="0" b="0"/>
              <wp:wrapNone/>
              <wp:docPr id="6185" name="Group 6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7194" cy="533583"/>
                        <a:chOff x="0" y="0"/>
                        <a:chExt cx="2957194" cy="533583"/>
                      </a:xfrm>
                    </wpg:grpSpPr>
                    <pic:pic xmlns:pic="http://schemas.openxmlformats.org/drawingml/2006/picture">
                      <pic:nvPicPr>
                        <pic:cNvPr id="6186" name="Picture 61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89099" y="21337"/>
                          <a:ext cx="768096" cy="4541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41" name="Shape 6741"/>
                      <wps:cNvSpPr/>
                      <wps:spPr>
                        <a:xfrm>
                          <a:off x="0" y="411480"/>
                          <a:ext cx="1280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414" h="9144">
                              <a:moveTo>
                                <a:pt x="0" y="0"/>
                              </a:moveTo>
                              <a:lnTo>
                                <a:pt x="1280414" y="0"/>
                              </a:lnTo>
                              <a:lnTo>
                                <a:pt x="1280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9" name="Rectangle 6189"/>
                      <wps:cNvSpPr/>
                      <wps:spPr>
                        <a:xfrm>
                          <a:off x="609600" y="440349"/>
                          <a:ext cx="81482" cy="124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14B32" w:rsidRDefault="00F43AC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BC8E53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187" name="Picture 61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91691" y="0"/>
                          <a:ext cx="553212" cy="525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85" style="width:232.85pt;height:42.0144pt;position:absolute;z-index:-2147483616;mso-position-horizontal-relative:page;mso-position-horizontal:absolute;margin-left:345.67pt;mso-position-vertical-relative:page;margin-top:706.08pt;" coordsize="29571,5335">
              <v:shape id="Picture 6186" style="position:absolute;width:7680;height:4541;left:21890;top:213;" filled="f">
                <v:imagedata r:id="rId9"/>
              </v:shape>
              <v:shape id="Shape 6742" style="position:absolute;width:12804;height:91;left:0;top:4114;" coordsize="1280414,9144" path="m0,0l1280414,0l1280414,9144l0,9144l0,0">
                <v:stroke weight="0pt" endcap="flat" joinstyle="miter" miterlimit="10" on="false" color="#000000" opacity="0"/>
                <v:fill on="true" color="#0000ff"/>
              </v:shape>
              <v:rect id="Rectangle 6189" style="position:absolute;width:814;height:1240;left:6096;top:44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ourier New" w:hAnsi="Courier New" w:eastAsia="Courier New" w:ascii="Courier New"/>
                          <w:color w:val="bc8e53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6187" style="position:absolute;width:5532;height:5257;left:15916;top:0;" filled="f">
                <v:imagedata r:id="rId10"/>
              </v:shape>
            </v:group>
          </w:pict>
        </mc:Fallback>
      </mc:AlternateContent>
    </w:r>
    <w:r>
      <w:rPr>
        <w:rFonts w:ascii="Courier New" w:eastAsia="Courier New" w:hAnsi="Courier New" w:cs="Courier New"/>
        <w:color w:val="BC8E53"/>
        <w:sz w:val="16"/>
      </w:rPr>
      <w:t xml:space="preserve">Ave. Tecnológico, Km. 4, Col. Las Playitas, Guaymas, </w:t>
    </w:r>
  </w:p>
  <w:p w:rsidR="00E14B32" w:rsidRDefault="00F43AC6">
    <w:pPr>
      <w:spacing w:after="0" w:line="259" w:lineRule="auto"/>
      <w:ind w:left="1893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Courier New" w:eastAsia="Courier New" w:hAnsi="Courier New" w:cs="Courier New"/>
        <w:color w:val="BC8E53"/>
        <w:sz w:val="16"/>
      </w:rPr>
      <w:t xml:space="preserve">Sonora, C.P. 85480 </w:t>
    </w:r>
  </w:p>
  <w:p w:rsidR="00E14B32" w:rsidRDefault="00F43AC6">
    <w:pPr>
      <w:spacing w:after="105" w:line="259" w:lineRule="auto"/>
      <w:ind w:left="2181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Tels. (622) 221-53-67, email: </w:t>
    </w:r>
    <w:r>
      <w:rPr>
        <w:rFonts w:ascii="Courier New" w:eastAsia="Courier New" w:hAnsi="Courier New" w:cs="Courier New"/>
        <w:color w:val="0000FF"/>
        <w:sz w:val="16"/>
      </w:rPr>
      <w:t>cbas_guaymas@tecnm.mx</w:t>
    </w:r>
    <w:r>
      <w:rPr>
        <w:rFonts w:ascii="Courier New" w:eastAsia="Courier New" w:hAnsi="Courier New" w:cs="Courier New"/>
        <w:color w:val="BC8E53"/>
        <w:sz w:val="16"/>
      </w:rPr>
      <w:t xml:space="preserve"> </w:t>
    </w:r>
  </w:p>
  <w:p w:rsidR="00E14B32" w:rsidRDefault="00F43AC6">
    <w:pPr>
      <w:spacing w:after="0" w:line="259" w:lineRule="auto"/>
      <w:ind w:left="2180" w:firstLine="0"/>
      <w:jc w:val="center"/>
    </w:pPr>
    <w:r>
      <w:rPr>
        <w:rFonts w:ascii="Courier New" w:eastAsia="Courier New" w:hAnsi="Courier New" w:cs="Courier New"/>
        <w:color w:val="BC8E53"/>
        <w:sz w:val="16"/>
      </w:rPr>
      <w:t xml:space="preserve">  </w:t>
    </w:r>
    <w:r>
      <w:rPr>
        <w:rFonts w:ascii="Courier New" w:eastAsia="Courier New" w:hAnsi="Courier New" w:cs="Courier New"/>
        <w:color w:val="BC8E53"/>
        <w:sz w:val="16"/>
      </w:rPr>
      <w:t>tecnm.mx | itguaymas.edu.mx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26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Courier New" w:eastAsia="Courier New" w:hAnsi="Courier New" w:cs="Courier New"/>
        <w:color w:val="BC8E53"/>
        <w:sz w:val="24"/>
        <w:vertAlign w:val="superscript"/>
      </w:rPr>
      <w:t xml:space="preserve"> </w:t>
    </w:r>
    <w:r>
      <w:rPr>
        <w:rFonts w:ascii="Courier New" w:eastAsia="Courier New" w:hAnsi="Courier New" w:cs="Courier New"/>
        <w:color w:val="BC8E53"/>
        <w:sz w:val="24"/>
        <w:vertAlign w:val="superscript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0" w:line="259" w:lineRule="auto"/>
      <w:ind w:left="132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E14B32" w:rsidRDefault="00F43AC6">
    <w:pPr>
      <w:spacing w:after="0" w:line="259" w:lineRule="auto"/>
      <w:ind w:left="132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AC6" w:rsidRDefault="00F43AC6">
      <w:pPr>
        <w:spacing w:after="0" w:line="240" w:lineRule="auto"/>
      </w:pPr>
      <w:r>
        <w:separator/>
      </w:r>
    </w:p>
  </w:footnote>
  <w:footnote w:type="continuationSeparator" w:id="0">
    <w:p w:rsidR="00F43AC6" w:rsidRDefault="00F43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2" w:rsidRDefault="00F43AC6">
    <w:pPr>
      <w:spacing w:after="74" w:line="259" w:lineRule="auto"/>
      <w:ind w:left="0" w:right="-220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553212</wp:posOffset>
          </wp:positionH>
          <wp:positionV relativeFrom="page">
            <wp:posOffset>382524</wp:posOffset>
          </wp:positionV>
          <wp:extent cx="3340608" cy="438912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0608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" w:eastAsia="Bahnschrift" w:hAnsi="Bahnschrift" w:cs="Bahnschrift"/>
        <w:sz w:val="16"/>
      </w:rPr>
      <w:t xml:space="preserve">Instituto Tecnológico de Guaymas </w:t>
    </w:r>
  </w:p>
  <w:p w:rsidR="00E14B32" w:rsidRDefault="00F43AC6">
    <w:pPr>
      <w:tabs>
        <w:tab w:val="center" w:pos="3519"/>
        <w:tab w:val="right" w:pos="10147"/>
      </w:tabs>
      <w:spacing w:after="0" w:line="259" w:lineRule="auto"/>
      <w:ind w:left="0" w:right="-2202" w:firstLine="0"/>
    </w:pPr>
    <w:r>
      <w:rPr>
        <w:rFonts w:ascii="Times New Roman" w:eastAsia="Times New Roman" w:hAnsi="Times New Roman" w:cs="Times New Roman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37"/>
        <w:vertAlign w:val="superscript"/>
      </w:rPr>
      <w:tab/>
    </w:r>
    <w:r>
      <w:rPr>
        <w:rFonts w:ascii="Bahnschrift" w:eastAsia="Bahnschrift" w:hAnsi="Bahnschrift" w:cs="Bahnschrift"/>
        <w:sz w:val="21"/>
        <w:vertAlign w:val="subscript"/>
      </w:rPr>
      <w:t xml:space="preserve"> </w:t>
    </w:r>
    <w:r>
      <w:rPr>
        <w:rFonts w:ascii="Bahnschrift" w:eastAsia="Bahnschrift" w:hAnsi="Bahnschrift" w:cs="Bahnschrift"/>
        <w:sz w:val="21"/>
        <w:vertAlign w:val="subscript"/>
      </w:rPr>
      <w:tab/>
    </w:r>
    <w:r>
      <w:rPr>
        <w:rFonts w:ascii="Bahnschrift" w:eastAsia="Bahnschrift" w:hAnsi="Bahnschrift" w:cs="Bahnschrift"/>
        <w:sz w:val="16"/>
      </w:rPr>
      <w:t xml:space="preserve">Departamento de Ciencias Básicas </w:t>
    </w:r>
  </w:p>
  <w:p w:rsidR="00E14B32" w:rsidRDefault="00F43AC6">
    <w:pPr>
      <w:spacing w:after="48" w:line="259" w:lineRule="auto"/>
      <w:ind w:left="0" w:right="-2242" w:firstLine="0"/>
      <w:jc w:val="right"/>
    </w:pPr>
    <w:r>
      <w:rPr>
        <w:rFonts w:ascii="Bahnschrift" w:eastAsia="Bahnschrift" w:hAnsi="Bahnschrift" w:cs="Bahnschrift"/>
        <w:sz w:val="14"/>
      </w:rPr>
      <w:t xml:space="preserve"> </w:t>
    </w:r>
  </w:p>
  <w:p w:rsidR="00E14B32" w:rsidRDefault="00F43AC6">
    <w:pPr>
      <w:spacing w:after="0" w:line="259" w:lineRule="auto"/>
      <w:ind w:left="0" w:right="-2184" w:firstLine="0"/>
      <w:jc w:val="right"/>
    </w:pPr>
    <w:r>
      <w:rPr>
        <w:rFonts w:ascii="Bahnschrift" w:eastAsia="Bahnschrift" w:hAnsi="Bahnschrift" w:cs="Bahnschrift"/>
        <w:color w:val="737373"/>
      </w:rPr>
      <w:t xml:space="preserve"> </w:t>
    </w:r>
  </w:p>
  <w:p w:rsidR="00E14B32" w:rsidRDefault="00F43AC6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3924" cy="9800844"/>
              <wp:effectExtent l="0" t="0" r="0" b="0"/>
              <wp:wrapNone/>
              <wp:docPr id="6333" name="Group 6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3924" cy="9800844"/>
                        <a:chOff x="0" y="0"/>
                        <a:chExt cx="7773924" cy="9800844"/>
                      </a:xfrm>
                    </wpg:grpSpPr>
                    <pic:pic xmlns:pic="http://schemas.openxmlformats.org/drawingml/2006/picture">
                      <pic:nvPicPr>
                        <pic:cNvPr id="6334" name="Picture 63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799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3" style="width:612.12pt;height:771.72pt;position:absolute;z-index:-2147483648;mso-position-horizontal-relative:page;mso-position-horizontal:absolute;margin-left:0pt;mso-position-vertical-relative:page;margin-top:0pt;" coordsize="77739,98008">
              <v:shape id="Picture 6334" style="position:absolute;width:77724;height:97993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2" w:rsidRDefault="00F43AC6">
    <w:pPr>
      <w:spacing w:after="74" w:line="259" w:lineRule="auto"/>
      <w:ind w:left="0" w:right="-220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553212</wp:posOffset>
          </wp:positionH>
          <wp:positionV relativeFrom="page">
            <wp:posOffset>382524</wp:posOffset>
          </wp:positionV>
          <wp:extent cx="3340608" cy="438912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0608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" w:eastAsia="Bahnschrift" w:hAnsi="Bahnschrift" w:cs="Bahnschrift"/>
        <w:sz w:val="16"/>
      </w:rPr>
      <w:t xml:space="preserve">Instituto Tecnológico de Guaymas </w:t>
    </w:r>
  </w:p>
  <w:p w:rsidR="00E14B32" w:rsidRDefault="00F43AC6">
    <w:pPr>
      <w:tabs>
        <w:tab w:val="center" w:pos="3519"/>
        <w:tab w:val="right" w:pos="10147"/>
      </w:tabs>
      <w:spacing w:after="0" w:line="259" w:lineRule="auto"/>
      <w:ind w:left="0" w:right="-2202" w:firstLine="0"/>
    </w:pPr>
    <w:r>
      <w:rPr>
        <w:rFonts w:ascii="Times New Roman" w:eastAsia="Times New Roman" w:hAnsi="Times New Roman" w:cs="Times New Roman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37"/>
        <w:vertAlign w:val="superscript"/>
      </w:rPr>
      <w:tab/>
    </w:r>
    <w:r>
      <w:rPr>
        <w:rFonts w:ascii="Bahnschrift" w:eastAsia="Bahnschrift" w:hAnsi="Bahnschrift" w:cs="Bahnschrift"/>
        <w:sz w:val="21"/>
        <w:vertAlign w:val="subscript"/>
      </w:rPr>
      <w:t xml:space="preserve"> </w:t>
    </w:r>
    <w:r>
      <w:rPr>
        <w:rFonts w:ascii="Bahnschrift" w:eastAsia="Bahnschrift" w:hAnsi="Bahnschrift" w:cs="Bahnschrift"/>
        <w:sz w:val="21"/>
        <w:vertAlign w:val="subscript"/>
      </w:rPr>
      <w:tab/>
    </w:r>
    <w:r>
      <w:rPr>
        <w:rFonts w:ascii="Bahnschrift" w:eastAsia="Bahnschrift" w:hAnsi="Bahnschrift" w:cs="Bahnschrift"/>
        <w:sz w:val="16"/>
      </w:rPr>
      <w:t xml:space="preserve">Departamento de Ciencias Básicas </w:t>
    </w:r>
  </w:p>
  <w:p w:rsidR="00E14B32" w:rsidRDefault="00F43AC6">
    <w:pPr>
      <w:spacing w:after="48" w:line="259" w:lineRule="auto"/>
      <w:ind w:left="0" w:right="-2242" w:firstLine="0"/>
      <w:jc w:val="right"/>
    </w:pPr>
    <w:r>
      <w:rPr>
        <w:rFonts w:ascii="Bahnschrift" w:eastAsia="Bahnschrift" w:hAnsi="Bahnschrift" w:cs="Bahnschrift"/>
        <w:sz w:val="14"/>
      </w:rPr>
      <w:t xml:space="preserve"> </w:t>
    </w:r>
  </w:p>
  <w:p w:rsidR="00E14B32" w:rsidRDefault="00F43AC6">
    <w:pPr>
      <w:spacing w:after="0" w:line="259" w:lineRule="auto"/>
      <w:ind w:left="0" w:right="-2184" w:firstLine="0"/>
      <w:jc w:val="right"/>
    </w:pPr>
    <w:r>
      <w:rPr>
        <w:rFonts w:ascii="Bahnschrift" w:eastAsia="Bahnschrift" w:hAnsi="Bahnschrift" w:cs="Bahnschrift"/>
        <w:color w:val="737373"/>
      </w:rPr>
      <w:t xml:space="preserve"> </w:t>
    </w:r>
  </w:p>
  <w:p w:rsidR="00E14B32" w:rsidRDefault="00F43AC6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3924" cy="9800844"/>
              <wp:effectExtent l="0" t="0" r="0" b="0"/>
              <wp:wrapNone/>
              <wp:docPr id="6251" name="Group 6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3924" cy="9800844"/>
                        <a:chOff x="0" y="0"/>
                        <a:chExt cx="7773924" cy="9800844"/>
                      </a:xfrm>
                    </wpg:grpSpPr>
                    <pic:pic xmlns:pic="http://schemas.openxmlformats.org/drawingml/2006/picture">
                      <pic:nvPicPr>
                        <pic:cNvPr id="6252" name="Picture 62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799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51" style="width:612.12pt;height:771.72pt;position:absolute;z-index:-2147483648;mso-position-horizontal-relative:page;mso-position-horizontal:absolute;margin-left:0pt;mso-position-vertical-relative:page;margin-top:0pt;" coordsize="77739,98008">
              <v:shape id="Picture 6252" style="position:absolute;width:77724;height:97993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32" w:rsidRDefault="00F43AC6">
    <w:pPr>
      <w:spacing w:after="74" w:line="259" w:lineRule="auto"/>
      <w:ind w:left="0" w:right="-220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553212</wp:posOffset>
          </wp:positionH>
          <wp:positionV relativeFrom="page">
            <wp:posOffset>382524</wp:posOffset>
          </wp:positionV>
          <wp:extent cx="3340608" cy="438912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0608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" w:eastAsia="Bahnschrift" w:hAnsi="Bahnschrift" w:cs="Bahnschrift"/>
        <w:sz w:val="16"/>
      </w:rPr>
      <w:t xml:space="preserve">Instituto Tecnológico de Guaymas </w:t>
    </w:r>
  </w:p>
  <w:p w:rsidR="00E14B32" w:rsidRDefault="00F43AC6">
    <w:pPr>
      <w:tabs>
        <w:tab w:val="center" w:pos="3519"/>
        <w:tab w:val="right" w:pos="10147"/>
      </w:tabs>
      <w:spacing w:after="0" w:line="259" w:lineRule="auto"/>
      <w:ind w:left="0" w:right="-2202" w:firstLine="0"/>
    </w:pPr>
    <w:r>
      <w:rPr>
        <w:rFonts w:ascii="Times New Roman" w:eastAsia="Times New Roman" w:hAnsi="Times New Roman" w:cs="Times New Roman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37"/>
        <w:vertAlign w:val="superscript"/>
      </w:rPr>
      <w:tab/>
    </w:r>
    <w:r>
      <w:rPr>
        <w:rFonts w:ascii="Bahnschrift" w:eastAsia="Bahnschrift" w:hAnsi="Bahnschrift" w:cs="Bahnschrift"/>
        <w:sz w:val="21"/>
        <w:vertAlign w:val="subscript"/>
      </w:rPr>
      <w:t xml:space="preserve"> </w:t>
    </w:r>
    <w:r>
      <w:rPr>
        <w:rFonts w:ascii="Bahnschrift" w:eastAsia="Bahnschrift" w:hAnsi="Bahnschrift" w:cs="Bahnschrift"/>
        <w:sz w:val="21"/>
        <w:vertAlign w:val="subscript"/>
      </w:rPr>
      <w:tab/>
    </w:r>
    <w:r>
      <w:rPr>
        <w:rFonts w:ascii="Bahnschrift" w:eastAsia="Bahnschrift" w:hAnsi="Bahnschrift" w:cs="Bahnschrift"/>
        <w:sz w:val="16"/>
      </w:rPr>
      <w:t xml:space="preserve">Departamento de Ciencias Básicas </w:t>
    </w:r>
  </w:p>
  <w:p w:rsidR="00E14B32" w:rsidRDefault="00F43AC6">
    <w:pPr>
      <w:spacing w:after="48" w:line="259" w:lineRule="auto"/>
      <w:ind w:left="0" w:right="-2242" w:firstLine="0"/>
      <w:jc w:val="right"/>
    </w:pPr>
    <w:r>
      <w:rPr>
        <w:rFonts w:ascii="Bahnschrift" w:eastAsia="Bahnschrift" w:hAnsi="Bahnschrift" w:cs="Bahnschrift"/>
        <w:sz w:val="14"/>
      </w:rPr>
      <w:t xml:space="preserve"> </w:t>
    </w:r>
  </w:p>
  <w:p w:rsidR="00E14B32" w:rsidRDefault="00F43AC6">
    <w:pPr>
      <w:spacing w:after="0" w:line="259" w:lineRule="auto"/>
      <w:ind w:left="0" w:right="-2184" w:firstLine="0"/>
      <w:jc w:val="right"/>
    </w:pPr>
    <w:r>
      <w:rPr>
        <w:rFonts w:ascii="Bahnschrift" w:eastAsia="Bahnschrift" w:hAnsi="Bahnschrift" w:cs="Bahnschrift"/>
        <w:color w:val="737373"/>
      </w:rPr>
      <w:t xml:space="preserve"> </w:t>
    </w:r>
  </w:p>
  <w:p w:rsidR="00E14B32" w:rsidRDefault="00F43AC6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3924" cy="9800844"/>
              <wp:effectExtent l="0" t="0" r="0" b="0"/>
              <wp:wrapNone/>
              <wp:docPr id="6169" name="Group 61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3924" cy="9800844"/>
                        <a:chOff x="0" y="0"/>
                        <a:chExt cx="7773924" cy="9800844"/>
                      </a:xfrm>
                    </wpg:grpSpPr>
                    <pic:pic xmlns:pic="http://schemas.openxmlformats.org/drawingml/2006/picture">
                      <pic:nvPicPr>
                        <pic:cNvPr id="6170" name="Picture 61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799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69" style="width:612.12pt;height:771.72pt;position:absolute;z-index:-2147483648;mso-position-horizontal-relative:page;mso-position-horizontal:absolute;margin-left:0pt;mso-position-vertical-relative:page;margin-top:0pt;" coordsize="77739,98008">
              <v:shape id="Picture 6170" style="position:absolute;width:77724;height:97993;left:0;top:0;" filled="f">
                <v:imagedata r:id="rId8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32"/>
    <w:rsid w:val="00BC031A"/>
    <w:rsid w:val="00E14B32"/>
    <w:rsid w:val="00F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5062E6-5C37-4603-815F-090532FE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365F91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365F91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365F91"/>
      <w:sz w:val="23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365F91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3.png"/><Relationship Id="rId10" Type="http://schemas.openxmlformats.org/officeDocument/2006/relationships/image" Target="media/image3.jpg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3.png"/><Relationship Id="rId10" Type="http://schemas.openxmlformats.org/officeDocument/2006/relationships/image" Target="media/image3.jpg"/><Relationship Id="rId9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3.png"/><Relationship Id="rId10" Type="http://schemas.openxmlformats.org/officeDocument/2006/relationships/image" Target="media/image3.jpg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cp:lastModifiedBy>Hewlett-Packard Company</cp:lastModifiedBy>
  <cp:revision>2</cp:revision>
  <dcterms:created xsi:type="dcterms:W3CDTF">2025-09-23T21:11:00Z</dcterms:created>
  <dcterms:modified xsi:type="dcterms:W3CDTF">2025-09-23T21:11:00Z</dcterms:modified>
</cp:coreProperties>
</file>